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4C" w:rsidRDefault="005650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444472" wp14:editId="1302C653">
            <wp:extent cx="6086475" cy="3208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39" cy="320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4C" w:rsidRPr="0056504C" w:rsidRDefault="0056504C" w:rsidP="0056504C">
      <w:pPr>
        <w:jc w:val="center"/>
        <w:rPr>
          <w:b/>
          <w:noProof/>
          <w:sz w:val="28"/>
          <w:szCs w:val="28"/>
          <w:lang w:eastAsia="ru-RU"/>
        </w:rPr>
      </w:pPr>
      <w:r w:rsidRPr="0056504C">
        <w:rPr>
          <w:b/>
          <w:noProof/>
          <w:sz w:val="28"/>
          <w:szCs w:val="28"/>
          <w:lang w:eastAsia="ru-RU"/>
        </w:rPr>
        <w:t>SF4032 ПИЩЕВЫЕ ПРОДУКТЫ</w:t>
      </w:r>
    </w:p>
    <w:p w:rsidR="0056504C" w:rsidRDefault="005650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F5474E" wp14:editId="7ABD4AE8">
            <wp:extent cx="6218555" cy="2097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504C" w:rsidTr="0056504C">
        <w:tc>
          <w:tcPr>
            <w:tcW w:w="4785" w:type="dxa"/>
          </w:tcPr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>ТЕХНИЧЕСКИЕ ХАРАКТЕРИСТИКИ</w:t>
            </w:r>
          </w:p>
        </w:tc>
        <w:tc>
          <w:tcPr>
            <w:tcW w:w="4786" w:type="dxa"/>
          </w:tcPr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>ВЕСОВЫЕ ХАРАКТЕРИСТИКИ</w:t>
            </w:r>
          </w:p>
        </w:tc>
      </w:tr>
      <w:tr w:rsidR="0056504C" w:rsidTr="0056504C">
        <w:tc>
          <w:tcPr>
            <w:tcW w:w="4785" w:type="dxa"/>
          </w:tcPr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Емкость – 32000 литров;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Общая длина – 10914 мм;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Высота – 3668 мм;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Ширина – 2500 мм;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Диаметр – 2200 мм;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Высота ССУ – 1150  мм;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Колесная база – 3945+1310+1310+1310 мм;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Расстояние между осями – 1310 мм;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Колеса - 385/65R22,5; 8+1.</w:t>
            </w:r>
          </w:p>
        </w:tc>
        <w:tc>
          <w:tcPr>
            <w:tcW w:w="4786" w:type="dxa"/>
          </w:tcPr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Общая масса брутто – 35800 кг 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Нагрузка ССУ – 9800 кг 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На оси –  26000 кг 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Грузоподъемность –  27520 кг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Масса снаряжённого ТС –8100 кг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</w:p>
          <w:p w:rsidR="0056504C" w:rsidRPr="0056504C" w:rsidRDefault="0056504C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*- расчет при плотности 0,</w:t>
            </w:r>
            <w:r w:rsidR="0088254A">
              <w:rPr>
                <w:noProof/>
                <w:lang w:eastAsia="ru-RU"/>
              </w:rPr>
              <w:t>92</w:t>
            </w:r>
            <w:r>
              <w:rPr>
                <w:noProof/>
                <w:lang w:eastAsia="ru-RU"/>
              </w:rPr>
              <w:t xml:space="preserve"> т/м3</w:t>
            </w:r>
          </w:p>
        </w:tc>
      </w:tr>
    </w:tbl>
    <w:p w:rsidR="0056504C" w:rsidRDefault="0056504C" w:rsidP="0056504C">
      <w:pPr>
        <w:jc w:val="center"/>
        <w:rPr>
          <w:b/>
          <w:noProof/>
          <w:sz w:val="28"/>
          <w:szCs w:val="28"/>
          <w:lang w:eastAsia="ru-RU"/>
        </w:rPr>
      </w:pPr>
      <w:r w:rsidRPr="0056504C">
        <w:rPr>
          <w:b/>
          <w:noProof/>
          <w:sz w:val="28"/>
          <w:szCs w:val="28"/>
          <w:lang w:eastAsia="ru-RU"/>
        </w:rPr>
        <w:t>СПЕЦИФИКАЦИЯ НА ПОЛУПРИЦЕП SF4032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504C" w:rsidTr="0056504C">
        <w:tc>
          <w:tcPr>
            <w:tcW w:w="4785" w:type="dxa"/>
          </w:tcPr>
          <w:p w:rsidR="0056504C" w:rsidRDefault="0056504C" w:rsidP="0056504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6504C">
              <w:rPr>
                <w:b/>
                <w:noProof/>
                <w:sz w:val="28"/>
                <w:szCs w:val="28"/>
                <w:lang w:eastAsia="ru-RU"/>
              </w:rPr>
              <w:t>КОНСТРУКЦИЯ</w:t>
            </w:r>
          </w:p>
        </w:tc>
        <w:tc>
          <w:tcPr>
            <w:tcW w:w="4786" w:type="dxa"/>
          </w:tcPr>
          <w:p w:rsidR="0056504C" w:rsidRDefault="0056504C" w:rsidP="0056504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6504C">
              <w:rPr>
                <w:b/>
                <w:noProof/>
                <w:sz w:val="28"/>
                <w:szCs w:val="28"/>
                <w:lang w:eastAsia="ru-RU"/>
              </w:rPr>
              <w:t>ОБОРУДОВАНИЕ ЦИСТЕРНЫ</w:t>
            </w:r>
          </w:p>
        </w:tc>
      </w:tr>
      <w:tr w:rsidR="0056504C" w:rsidTr="0056504C">
        <w:tc>
          <w:tcPr>
            <w:tcW w:w="4785" w:type="dxa"/>
          </w:tcPr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 xml:space="preserve">Конструкция цистерны выполнена нержавеющей стали, рамной конструкции, предназначенная для перевозки и временного хранения пищевых жидкостей высокой </w:t>
            </w:r>
            <w:r w:rsidRPr="0056504C">
              <w:rPr>
                <w:noProof/>
                <w:lang w:eastAsia="ru-RU"/>
              </w:rPr>
              <w:lastRenderedPageBreak/>
              <w:t>плотности до  1,0 т/м3, транспортируется тягачом колесной формулой , 4х2,  6х4 российского  или иностранного производства;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>Корпус цистерны изготовлен из  нержавеющей стали AISI 304  (08Х18Н10 ) и покрыт тепловой изоляцией;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>Конструктивно предусмотрена возможность наполнения цистерны на 85 % от номинального объема , (один мерный уголок установлен внутри цистерны на номинальный объем, второй уголок установлен на 85% от номинального объема цистерны); Сертификат о калибровке каждой секции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>Форма цистерны - цилиндрическая;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>Цистерна имеет 1 отсек с волнорезами.;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 xml:space="preserve">Толщина стенки сосуда – не менее 2,5 мм, </w:t>
            </w:r>
            <w:r w:rsidRPr="0056504C">
              <w:rPr>
                <w:noProof/>
                <w:lang w:eastAsia="ru-RU"/>
              </w:rPr>
              <w:br/>
              <w:t>толщина донышек (2шт.) - не менее 3 мм,</w:t>
            </w:r>
            <w:r w:rsidRPr="0056504C">
              <w:rPr>
                <w:noProof/>
                <w:lang w:eastAsia="ru-RU"/>
              </w:rPr>
              <w:br/>
              <w:t>толщина волнорезов/перегородок(2 шт.) – не менее 3 мм,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>Температура эксплуатации от минус (-) 40С до плюс (+) 50С;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>Испытательное давление – 2,8 бар;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 w:rsidRPr="0056504C">
              <w:rPr>
                <w:noProof/>
                <w:lang w:eastAsia="ru-RU"/>
              </w:rPr>
              <w:t>Рабочее давление – 2,0 бар;</w:t>
            </w:r>
          </w:p>
        </w:tc>
        <w:tc>
          <w:tcPr>
            <w:tcW w:w="4786" w:type="dxa"/>
          </w:tcPr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Шкворень диаметром 2" международного типа марки «BPW» с опорной плитой из стали;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Опорное устройство «BPW» двухскоростное, грузоподъемностью 24 (50) тн., с ручным </w:t>
            </w:r>
            <w:r>
              <w:rPr>
                <w:noProof/>
                <w:lang w:eastAsia="ru-RU"/>
              </w:rPr>
              <w:lastRenderedPageBreak/>
              <w:t>приводом;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Заливная горловина DN500 нерж. сталь с откидной крышкой крепление в  6 точках и прокладкой -4  шт.;</w:t>
            </w:r>
          </w:p>
          <w:p w:rsidR="005C1EEC" w:rsidRDefault="005C1EE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Люка для промывки ДУ 300 – 4шт.;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Силиконовые уплотнители крышки люка для пищевых продуктов;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Защитное ограждение заливной горловины изолированным коробом с алюминиевой крышкой, система дренажа пролитой жидкости;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Вакуумно-предохранительный пружинный клапан давление срабатывания 2,19 бар - в каждом отсеке;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proofErr w:type="gramStart"/>
            <w:r>
              <w:rPr>
                <w:noProof/>
                <w:lang w:eastAsia="ru-RU"/>
              </w:rPr>
              <w:t>Термометр контактного типа от -40 °С до +160 °С с двойным чтением показателей: по Цельсию и по Фаренгейту - в каждом отсеке;</w:t>
            </w:r>
            <w:proofErr w:type="gramEnd"/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Сливные рукава из композитных материалов L =  4 м., Ду-100 (3")  в алюминиевых пеналах с откидной крышкой - 2 шт.;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Быстроразъемные соединения Сamloсk 3” на сливных рукавах;</w:t>
            </w:r>
          </w:p>
          <w:p w:rsidR="0056504C" w:rsidRP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Цистерна с внутренней поверхности подвергается механической очистке, финишной обработке соответствующей варианту 2В стандарту, химическому пассивированию</w:t>
            </w:r>
          </w:p>
        </w:tc>
      </w:tr>
      <w:tr w:rsidR="0056504C" w:rsidTr="0056504C">
        <w:tc>
          <w:tcPr>
            <w:tcW w:w="4785" w:type="dxa"/>
          </w:tcPr>
          <w:p w:rsidR="0056504C" w:rsidRPr="0056504C" w:rsidRDefault="0056504C" w:rsidP="0056504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6504C">
              <w:rPr>
                <w:b/>
                <w:noProof/>
                <w:sz w:val="28"/>
                <w:szCs w:val="28"/>
                <w:lang w:eastAsia="ru-RU"/>
              </w:rPr>
              <w:lastRenderedPageBreak/>
              <w:t>СИСТЕМА ПРОМЫВКИ</w:t>
            </w:r>
          </w:p>
        </w:tc>
        <w:tc>
          <w:tcPr>
            <w:tcW w:w="4786" w:type="dxa"/>
          </w:tcPr>
          <w:p w:rsidR="0056504C" w:rsidRPr="0056504C" w:rsidRDefault="0056504C" w:rsidP="0056504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6504C">
              <w:rPr>
                <w:b/>
                <w:noProof/>
                <w:sz w:val="28"/>
                <w:szCs w:val="28"/>
                <w:lang w:eastAsia="ru-RU"/>
              </w:rPr>
              <w:t>ТЕРМИЧЕСКАЯ ИЗОЛЯЦИЯ, ПОДОГРЕВ</w:t>
            </w:r>
          </w:p>
        </w:tc>
      </w:tr>
      <w:tr w:rsidR="0056504C" w:rsidTr="0056504C">
        <w:tc>
          <w:tcPr>
            <w:tcW w:w="4785" w:type="dxa"/>
          </w:tcPr>
          <w:p w:rsidR="0056504C" w:rsidRPr="0088254A" w:rsidRDefault="0088254A" w:rsidP="0056504C">
            <w:pPr>
              <w:jc w:val="center"/>
              <w:rPr>
                <w:b/>
                <w:noProof/>
                <w:lang w:eastAsia="ru-RU"/>
              </w:rPr>
            </w:pPr>
            <w:r w:rsidRPr="0088254A">
              <w:rPr>
                <w:b/>
                <w:noProof/>
                <w:lang w:eastAsia="ru-RU"/>
              </w:rPr>
              <w:t>Отсутствует</w:t>
            </w:r>
          </w:p>
        </w:tc>
        <w:tc>
          <w:tcPr>
            <w:tcW w:w="4786" w:type="dxa"/>
          </w:tcPr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Цистерна с комбинированной изоляцией из минеральной ваты с экранирующей  тепловой подложкой и пенополиуретана , толщина термической изоляции 2 слоя  –150 мм;</w:t>
            </w:r>
          </w:p>
          <w:p w:rsidR="0056504C" w:rsidRPr="0088254A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Наружный кожух, изготовленный из алюминиевого листа  обтянут стяжными кольцами из нержавеющей стали с резиновым уплотнителем , торцевые донышки из композитного материала;</w:t>
            </w:r>
            <w:r w:rsidR="0088254A">
              <w:rPr>
                <w:noProof/>
                <w:lang w:eastAsia="ru-RU"/>
              </w:rPr>
              <w:t xml:space="preserve"> ламели по днищу цистерны +</w:t>
            </w:r>
            <w:r w:rsidR="0088254A">
              <w:rPr>
                <w:noProof/>
                <w:lang w:val="en-US" w:eastAsia="ru-RU"/>
              </w:rPr>
              <w:t>Webasto</w:t>
            </w:r>
            <w:r w:rsidR="0088254A" w:rsidRPr="0088254A">
              <w:rPr>
                <w:noProof/>
                <w:lang w:eastAsia="ru-RU"/>
              </w:rPr>
              <w:t xml:space="preserve"> 32 </w:t>
            </w:r>
            <w:r w:rsidR="0088254A">
              <w:rPr>
                <w:noProof/>
                <w:lang w:eastAsia="ru-RU"/>
              </w:rPr>
              <w:t>кВт (Автономный жидкостный подогреватель)</w:t>
            </w:r>
          </w:p>
        </w:tc>
      </w:tr>
      <w:tr w:rsidR="0056504C" w:rsidTr="0056504C">
        <w:tc>
          <w:tcPr>
            <w:tcW w:w="4785" w:type="dxa"/>
          </w:tcPr>
          <w:p w:rsidR="0056504C" w:rsidRPr="0056504C" w:rsidRDefault="0056504C" w:rsidP="0056504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6504C">
              <w:rPr>
                <w:b/>
                <w:noProof/>
                <w:sz w:val="28"/>
                <w:szCs w:val="28"/>
                <w:lang w:eastAsia="ru-RU"/>
              </w:rPr>
              <w:t>ХОДОВАЯ ЧАСТЬ - ТОРМОЗНАЯ СИСТЕМА</w:t>
            </w:r>
          </w:p>
        </w:tc>
        <w:tc>
          <w:tcPr>
            <w:tcW w:w="4786" w:type="dxa"/>
          </w:tcPr>
          <w:p w:rsidR="0056504C" w:rsidRPr="0056504C" w:rsidRDefault="0056504C" w:rsidP="0056504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6504C">
              <w:rPr>
                <w:b/>
                <w:noProof/>
                <w:sz w:val="28"/>
                <w:szCs w:val="28"/>
                <w:lang w:eastAsia="ru-RU"/>
              </w:rPr>
              <w:t>ЭЛЕКТРООБОРУДОВАНИЕ</w:t>
            </w:r>
          </w:p>
        </w:tc>
      </w:tr>
      <w:tr w:rsidR="0056504C" w:rsidTr="0056504C">
        <w:tc>
          <w:tcPr>
            <w:tcW w:w="4785" w:type="dxa"/>
          </w:tcPr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Четырехосная пневматическая производства «Сеспель» (Россия), гарантия 3 года без ограничения пробега (гарантия предоставляется фирмой «Сеспель»); 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Максимальная техническая нагрузка на ось – 9.0 тонн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Тормозные механизмы </w:t>
            </w:r>
            <w:r w:rsidR="0088254A">
              <w:rPr>
                <w:noProof/>
                <w:lang w:eastAsia="ru-RU"/>
              </w:rPr>
              <w:t>дисковые</w:t>
            </w:r>
            <w:r>
              <w:rPr>
                <w:noProof/>
                <w:lang w:eastAsia="ru-RU"/>
              </w:rPr>
              <w:t>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Кран регулировки «уровня пола»;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Двухпроводная тормозная система «WABCO» , оснащенная системой ТEBS–E + Optilink (4S/3M) с функцией электронного контроля устойчивости (ESC) для сложных дорожных </w:t>
            </w:r>
            <w:r>
              <w:rPr>
                <w:noProof/>
                <w:lang w:eastAsia="ru-RU"/>
              </w:rPr>
              <w:lastRenderedPageBreak/>
              <w:t xml:space="preserve">условий; 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Панель управления тормозной системой с  Optilink расположена справа по ходу движения между первой и второй осью;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Алюминиевые ресиверы пневмосистемы 80 литров – 2 шт.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Механизм подъема оси  1 и 4 (1 и 2) – 2 шт.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Автоматическое регулирование силы торможения и автоматическая регулировка зазора тормозных колодок; 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Пневматический стояночный тормоз – двух осей;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Одно испытательное гнездо для каждого колеса –для измерения и проверки давления в тормозной системе;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Давление в системе торможения автоматически регулируется в соответствии с нагрузкой;</w:t>
            </w:r>
          </w:p>
        </w:tc>
        <w:tc>
          <w:tcPr>
            <w:tcW w:w="4786" w:type="dxa"/>
          </w:tcPr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Электрооборудование 24В (класс 3 ADR):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Две семиклеммовые и одна 15-ти-клеммовая розетки;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Розетка ABS;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Жгуты проводов для подключения элементов системы освещения и сигнализации;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Два задних комбинированных фонаря, выполняющих функции габаритных огней;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Указателей поворотов, сигналов торможения, противотуманных фонарей, фонарей заднего хода и освещения государственного регистрационного знака;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Два фонаря полного габарита на гибкой основе;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Два передних габаритных фонаря, совмещенных со световозвращателями белого цвета;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Боковые габаритные фонари, совмещенные с оранжевыми световозвращателями;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Два задних световозвращателя красного цвета треугольной формы, входят в состав задних комбинированных фонарей.</w:t>
            </w:r>
          </w:p>
        </w:tc>
      </w:tr>
      <w:tr w:rsidR="0056504C" w:rsidTr="0056504C">
        <w:tc>
          <w:tcPr>
            <w:tcW w:w="4785" w:type="dxa"/>
          </w:tcPr>
          <w:p w:rsidR="0056504C" w:rsidRPr="0056504C" w:rsidRDefault="0056504C" w:rsidP="0056504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6504C">
              <w:rPr>
                <w:b/>
                <w:noProof/>
                <w:sz w:val="28"/>
                <w:szCs w:val="28"/>
                <w:lang w:eastAsia="ru-RU"/>
              </w:rPr>
              <w:lastRenderedPageBreak/>
              <w:t>КОЛЕСА И ШИНЫ</w:t>
            </w:r>
          </w:p>
        </w:tc>
        <w:tc>
          <w:tcPr>
            <w:tcW w:w="4786" w:type="dxa"/>
          </w:tcPr>
          <w:p w:rsidR="0056504C" w:rsidRPr="0056504C" w:rsidRDefault="0056504C" w:rsidP="0056504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6504C">
              <w:rPr>
                <w:b/>
                <w:noProof/>
                <w:sz w:val="28"/>
                <w:szCs w:val="28"/>
                <w:lang w:eastAsia="ru-RU"/>
              </w:rPr>
              <w:t>ПРОЧАЯ ОСНАСТКА</w:t>
            </w:r>
          </w:p>
        </w:tc>
      </w:tr>
      <w:tr w:rsidR="0056504C" w:rsidTr="0056504C">
        <w:tc>
          <w:tcPr>
            <w:tcW w:w="4785" w:type="dxa"/>
          </w:tcPr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Дисковые, бескамерные (8 колес + 1 запасное) - 9 шт.;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Шины размерности 385/65R22,5 - 8 шт.;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Стальные колесные диски 11,75x22,5 - 8 шт.;</w:t>
            </w:r>
          </w:p>
          <w:p w:rsidR="0056504C" w:rsidRDefault="0056504C" w:rsidP="005650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IVTM (встроенная система контроля давления в шинах). Система постоянно контролирует посредством датчиков давление в шинах всех колес. WABCO (Германия).</w:t>
            </w:r>
          </w:p>
        </w:tc>
        <w:tc>
          <w:tcPr>
            <w:tcW w:w="4786" w:type="dxa"/>
          </w:tcPr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Дисковые, бескамерные (8 колес + 1 запасное) - 9 шт.;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Шины размерности 385/65R22,5 - 8 шт.;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Стальные колесные диски 11,75x22,5 - 8 шт.;</w:t>
            </w:r>
          </w:p>
          <w:p w:rsidR="0056504C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IVTM (встроенная система контроля давления в шинах). Система постоянно контролирует посредством датчиков давление в шинах всех колес. WABCO (Германия).</w:t>
            </w:r>
          </w:p>
        </w:tc>
      </w:tr>
      <w:tr w:rsidR="0088254A" w:rsidTr="0056504C">
        <w:tc>
          <w:tcPr>
            <w:tcW w:w="4785" w:type="dxa"/>
          </w:tcPr>
          <w:p w:rsidR="0088254A" w:rsidRPr="0088254A" w:rsidRDefault="0088254A" w:rsidP="0056504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88254A">
              <w:rPr>
                <w:b/>
                <w:noProof/>
                <w:sz w:val="28"/>
                <w:szCs w:val="28"/>
                <w:lang w:eastAsia="ru-RU"/>
              </w:rPr>
              <w:t>ОКРАСКА</w:t>
            </w:r>
          </w:p>
        </w:tc>
        <w:tc>
          <w:tcPr>
            <w:tcW w:w="4786" w:type="dxa"/>
          </w:tcPr>
          <w:p w:rsidR="0088254A" w:rsidRPr="0088254A" w:rsidRDefault="0088254A" w:rsidP="0088254A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88254A">
              <w:rPr>
                <w:b/>
                <w:noProof/>
                <w:sz w:val="28"/>
                <w:szCs w:val="28"/>
                <w:lang w:eastAsia="ru-RU"/>
              </w:rPr>
              <w:t>ОБОРУДОВАНИЕ ДЛЯ РАЗГРУЗКИ</w:t>
            </w:r>
          </w:p>
        </w:tc>
      </w:tr>
      <w:tr w:rsidR="0088254A" w:rsidTr="0056504C">
        <w:tc>
          <w:tcPr>
            <w:tcW w:w="4785" w:type="dxa"/>
          </w:tcPr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Роботизированная окраска;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Окраска цистерны -специальная обработка с предварительной грунтовкой обогащенной цинком и окрашиванием в один цвет высококачественной двухкомпонентной краской BASF, термической сушки (в соответствии с  требованиями Правил перевозки ОГ);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Цвет рамы, консолей, опоры  – (белый);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Цвет  цистерны– (белый);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Цвет внешних донышек – (белый)</w:t>
            </w:r>
          </w:p>
        </w:tc>
        <w:tc>
          <w:tcPr>
            <w:tcW w:w="4786" w:type="dxa"/>
          </w:tcPr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Оборудование для разгрузки расположено в закрываемом технологическом шкафу в задней части цистерны.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Дверки с уплотнительными прокладками, открываемые под действием газовых грифонов;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Дисковый донный клапан 45° Ду – </w:t>
            </w:r>
            <w:r>
              <w:rPr>
                <w:noProof/>
                <w:lang w:eastAsia="ru-RU"/>
              </w:rPr>
              <w:t>10</w:t>
            </w:r>
            <w:r>
              <w:rPr>
                <w:noProof/>
                <w:lang w:eastAsia="ru-RU"/>
              </w:rPr>
              <w:t>0, из нержавеющей стали с ручным управлением -  в каждом отсеке;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Коллекторный изолированный сливной трубопровод  Ду-</w:t>
            </w:r>
            <w:r>
              <w:rPr>
                <w:noProof/>
                <w:lang w:eastAsia="ru-RU"/>
              </w:rPr>
              <w:t>10</w:t>
            </w:r>
            <w:r>
              <w:rPr>
                <w:noProof/>
                <w:lang w:eastAsia="ru-RU"/>
              </w:rPr>
              <w:t>0 из нержавеющей стали с дисковым затвором  Ду-</w:t>
            </w:r>
            <w:r>
              <w:rPr>
                <w:noProof/>
                <w:lang w:eastAsia="ru-RU"/>
              </w:rPr>
              <w:t>10</w:t>
            </w:r>
            <w:r>
              <w:rPr>
                <w:noProof/>
                <w:lang w:eastAsia="ru-RU"/>
              </w:rPr>
              <w:t>0 и заглушкой  выведен назад в технологический шкаф,;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Разгрузка самотеком – без измерительных приборов;</w:t>
            </w:r>
          </w:p>
          <w:p w:rsidR="0088254A" w:rsidRDefault="0088254A" w:rsidP="008825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Уплотнения – для пищевых продуктов;</w:t>
            </w:r>
          </w:p>
        </w:tc>
      </w:tr>
      <w:tr w:rsidR="005C1EEC" w:rsidTr="005044E6">
        <w:tc>
          <w:tcPr>
            <w:tcW w:w="9571" w:type="dxa"/>
            <w:gridSpan w:val="2"/>
          </w:tcPr>
          <w:p w:rsidR="005C1EEC" w:rsidRPr="005C1EEC" w:rsidRDefault="005C1EEC" w:rsidP="0088254A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C1EEC">
              <w:rPr>
                <w:b/>
                <w:noProof/>
                <w:sz w:val="28"/>
                <w:szCs w:val="28"/>
                <w:lang w:eastAsia="ru-RU"/>
              </w:rPr>
              <w:t>КОМПЛЕКТАЦИИ И ЦЕНЫ</w:t>
            </w:r>
          </w:p>
        </w:tc>
      </w:tr>
      <w:tr w:rsidR="005C1EEC" w:rsidTr="0056504C">
        <w:tc>
          <w:tcPr>
            <w:tcW w:w="4785" w:type="dxa"/>
          </w:tcPr>
          <w:p w:rsidR="005C1EEC" w:rsidRPr="005C1EEC" w:rsidRDefault="005C1EEC" w:rsidP="0088254A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C1EEC">
              <w:rPr>
                <w:b/>
                <w:noProof/>
                <w:sz w:val="28"/>
                <w:szCs w:val="28"/>
                <w:lang w:eastAsia="ru-RU"/>
              </w:rPr>
              <w:t xml:space="preserve">Цена на осях </w:t>
            </w:r>
            <w:r w:rsidRPr="005C1EEC">
              <w:rPr>
                <w:b/>
                <w:noProof/>
                <w:sz w:val="28"/>
                <w:szCs w:val="28"/>
                <w:lang w:val="en-US" w:eastAsia="ru-RU"/>
              </w:rPr>
              <w:t>Sespel</w:t>
            </w:r>
            <w:r w:rsidRPr="005C1EEC">
              <w:rPr>
                <w:b/>
                <w:noProof/>
                <w:sz w:val="28"/>
                <w:szCs w:val="28"/>
                <w:lang w:eastAsia="ru-RU"/>
              </w:rPr>
              <w:t xml:space="preserve"> (дисковые тормоза)  с дополнительными опциями</w:t>
            </w:r>
          </w:p>
        </w:tc>
        <w:tc>
          <w:tcPr>
            <w:tcW w:w="4786" w:type="dxa"/>
          </w:tcPr>
          <w:p w:rsidR="005C1EEC" w:rsidRPr="005C1EEC" w:rsidRDefault="005C1EEC" w:rsidP="005C1EE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C1EEC">
              <w:rPr>
                <w:b/>
                <w:noProof/>
                <w:sz w:val="28"/>
                <w:szCs w:val="28"/>
                <w:lang w:eastAsia="ru-RU"/>
              </w:rPr>
              <w:t xml:space="preserve">Цена на осях </w:t>
            </w:r>
            <w:r w:rsidRPr="005C1EEC">
              <w:rPr>
                <w:b/>
                <w:noProof/>
                <w:sz w:val="28"/>
                <w:szCs w:val="28"/>
                <w:lang w:val="en-US" w:eastAsia="ru-RU"/>
              </w:rPr>
              <w:t>SAF</w:t>
            </w:r>
            <w:r w:rsidRPr="005C1EEC">
              <w:rPr>
                <w:b/>
                <w:noProof/>
                <w:sz w:val="28"/>
                <w:szCs w:val="28"/>
                <w:lang w:eastAsia="ru-RU"/>
              </w:rPr>
              <w:t xml:space="preserve"> (дисковые тормоза) с дополнительными опциями</w:t>
            </w:r>
          </w:p>
        </w:tc>
      </w:tr>
      <w:tr w:rsidR="005C1EEC" w:rsidTr="0056504C">
        <w:tc>
          <w:tcPr>
            <w:tcW w:w="4785" w:type="dxa"/>
          </w:tcPr>
          <w:p w:rsidR="005C1EEC" w:rsidRPr="005C1EEC" w:rsidRDefault="005C1EEC" w:rsidP="0088254A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5C1EEC">
              <w:rPr>
                <w:b/>
                <w:noProof/>
                <w:sz w:val="24"/>
                <w:szCs w:val="24"/>
                <w:lang w:eastAsia="ru-RU"/>
              </w:rPr>
              <w:t>4 750 000 (Четыре миллиона семьсот пятьдесят тысяч) рублей, в т.ч. НДС 20%</w:t>
            </w:r>
          </w:p>
        </w:tc>
        <w:tc>
          <w:tcPr>
            <w:tcW w:w="4786" w:type="dxa"/>
          </w:tcPr>
          <w:p w:rsidR="005C1EEC" w:rsidRPr="005C1EEC" w:rsidRDefault="005C1EEC" w:rsidP="005C1EEC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5C1EEC">
              <w:rPr>
                <w:b/>
                <w:noProof/>
                <w:sz w:val="24"/>
                <w:szCs w:val="24"/>
                <w:lang w:eastAsia="ru-RU"/>
              </w:rPr>
              <w:t>5 150 000 (Пять миллионов сто пятьдесят тысяч) рублей, в т.ч. НДС 20%</w:t>
            </w:r>
          </w:p>
        </w:tc>
      </w:tr>
      <w:tr w:rsidR="005C1EEC" w:rsidTr="00030582">
        <w:tc>
          <w:tcPr>
            <w:tcW w:w="9571" w:type="dxa"/>
            <w:gridSpan w:val="2"/>
          </w:tcPr>
          <w:p w:rsidR="005C1EEC" w:rsidRPr="005C1EEC" w:rsidRDefault="005C1EEC" w:rsidP="005C1EEC">
            <w:pPr>
              <w:rPr>
                <w:noProof/>
                <w:sz w:val="24"/>
                <w:szCs w:val="24"/>
                <w:lang w:eastAsia="ru-RU"/>
              </w:rPr>
            </w:pPr>
            <w:r w:rsidRPr="005C1EEC">
              <w:rPr>
                <w:noProof/>
                <w:sz w:val="24"/>
                <w:szCs w:val="24"/>
                <w:lang w:eastAsia="ru-RU"/>
              </w:rPr>
              <w:t xml:space="preserve">Список установленных опций: </w:t>
            </w:r>
          </w:p>
          <w:p w:rsidR="005C1EEC" w:rsidRPr="005C1EEC" w:rsidRDefault="005C1EEC" w:rsidP="005C1EEC">
            <w:pPr>
              <w:rPr>
                <w:noProof/>
                <w:sz w:val="24"/>
                <w:szCs w:val="24"/>
                <w:lang w:eastAsia="ru-RU"/>
              </w:rPr>
            </w:pPr>
            <w:r w:rsidRPr="005C1EEC">
              <w:rPr>
                <w:noProof/>
                <w:sz w:val="24"/>
                <w:szCs w:val="24"/>
                <w:lang w:eastAsia="ru-RU"/>
              </w:rPr>
              <w:t>Теплоизоляция 150мм, обшивка полированная нержавеющая сталь</w:t>
            </w:r>
          </w:p>
          <w:p w:rsidR="005C1EEC" w:rsidRPr="005C1EEC" w:rsidRDefault="005C1EEC" w:rsidP="005C1EEC">
            <w:pPr>
              <w:rPr>
                <w:noProof/>
                <w:sz w:val="24"/>
                <w:szCs w:val="24"/>
                <w:lang w:eastAsia="ru-RU"/>
              </w:rPr>
            </w:pPr>
            <w:r w:rsidRPr="005C1EEC">
              <w:rPr>
                <w:noProof/>
                <w:sz w:val="24"/>
                <w:szCs w:val="24"/>
                <w:lang w:eastAsia="ru-RU"/>
              </w:rPr>
              <w:t>1 и 2 подъемные оси</w:t>
            </w:r>
          </w:p>
          <w:p w:rsidR="005C1EEC" w:rsidRPr="005C1EEC" w:rsidRDefault="005C1EEC" w:rsidP="005C1EEC">
            <w:pPr>
              <w:rPr>
                <w:noProof/>
                <w:sz w:val="24"/>
                <w:szCs w:val="24"/>
                <w:lang w:eastAsia="ru-RU"/>
              </w:rPr>
            </w:pPr>
            <w:r w:rsidRPr="005C1EEC">
              <w:rPr>
                <w:noProof/>
                <w:sz w:val="24"/>
                <w:szCs w:val="24"/>
                <w:lang w:eastAsia="ru-RU"/>
              </w:rPr>
              <w:lastRenderedPageBreak/>
              <w:t>Закрываемый технологический шкаф в задней части цистерны из нержавеющей стали</w:t>
            </w:r>
          </w:p>
          <w:p w:rsidR="005C1EEC" w:rsidRPr="005C1EEC" w:rsidRDefault="005C1EEC" w:rsidP="005C1EEC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5C1EEC">
              <w:rPr>
                <w:noProof/>
                <w:sz w:val="24"/>
                <w:szCs w:val="24"/>
                <w:lang w:eastAsia="ru-RU"/>
              </w:rPr>
              <w:t>Система автономного подогрева WEBASTO– 280 000 руб.</w:t>
            </w:r>
          </w:p>
        </w:tc>
      </w:tr>
      <w:tr w:rsidR="005C1EEC" w:rsidTr="00030582">
        <w:tc>
          <w:tcPr>
            <w:tcW w:w="9571" w:type="dxa"/>
            <w:gridSpan w:val="2"/>
          </w:tcPr>
          <w:p w:rsidR="005C1EEC" w:rsidRPr="005C1EEC" w:rsidRDefault="005C1EEC" w:rsidP="005C1EEC">
            <w:pPr>
              <w:rPr>
                <w:noProof/>
                <w:sz w:val="24"/>
                <w:szCs w:val="24"/>
                <w:lang w:eastAsia="ru-RU"/>
              </w:rPr>
            </w:pPr>
            <w:r w:rsidRPr="005C1EEC">
              <w:rPr>
                <w:noProof/>
                <w:sz w:val="24"/>
                <w:szCs w:val="24"/>
                <w:lang w:eastAsia="ru-RU"/>
              </w:rPr>
              <w:lastRenderedPageBreak/>
              <w:t>Гарантия на оси – 3 года;</w:t>
            </w:r>
          </w:p>
          <w:p w:rsidR="005C1EEC" w:rsidRPr="005C1EEC" w:rsidRDefault="005C1EEC" w:rsidP="005C1EEC">
            <w:pPr>
              <w:rPr>
                <w:noProof/>
                <w:sz w:val="24"/>
                <w:szCs w:val="24"/>
                <w:lang w:eastAsia="ru-RU"/>
              </w:rPr>
            </w:pPr>
            <w:r w:rsidRPr="005C1EEC">
              <w:rPr>
                <w:noProof/>
                <w:sz w:val="24"/>
                <w:szCs w:val="24"/>
                <w:lang w:eastAsia="ru-RU"/>
              </w:rPr>
              <w:t>Герметичность цистерны от протечек – 1 год с момента продажи без ограничения пробега</w:t>
            </w:r>
          </w:p>
        </w:tc>
      </w:tr>
    </w:tbl>
    <w:p w:rsidR="00777F71" w:rsidRPr="00777F71" w:rsidRDefault="00777F71" w:rsidP="00777F71">
      <w:pPr>
        <w:rPr>
          <w:b/>
          <w:noProof/>
          <w:sz w:val="28"/>
          <w:szCs w:val="28"/>
          <w:lang w:eastAsia="ru-RU"/>
        </w:rPr>
      </w:pPr>
      <w:r w:rsidRPr="00777F71">
        <w:rPr>
          <w:b/>
          <w:noProof/>
          <w:sz w:val="28"/>
          <w:szCs w:val="28"/>
          <w:lang w:eastAsia="ru-RU"/>
        </w:rPr>
        <w:t>Условия поставки: с завода в Москакасах, Чувашская Республика;</w:t>
      </w:r>
    </w:p>
    <w:p w:rsidR="00777F71" w:rsidRPr="00777F71" w:rsidRDefault="00777F71" w:rsidP="00777F71">
      <w:pPr>
        <w:rPr>
          <w:b/>
          <w:noProof/>
          <w:sz w:val="28"/>
          <w:szCs w:val="28"/>
          <w:lang w:eastAsia="ru-RU"/>
        </w:rPr>
      </w:pPr>
      <w:r w:rsidRPr="00777F71">
        <w:rPr>
          <w:b/>
          <w:noProof/>
          <w:sz w:val="28"/>
          <w:szCs w:val="28"/>
          <w:lang w:eastAsia="ru-RU"/>
        </w:rPr>
        <w:t xml:space="preserve">Условия оплаты: предварительная оплата </w:t>
      </w:r>
      <w:r>
        <w:rPr>
          <w:b/>
          <w:noProof/>
          <w:sz w:val="28"/>
          <w:szCs w:val="28"/>
          <w:lang w:eastAsia="ru-RU"/>
        </w:rPr>
        <w:t>3</w:t>
      </w:r>
      <w:r w:rsidRPr="00777F71">
        <w:rPr>
          <w:b/>
          <w:noProof/>
          <w:sz w:val="28"/>
          <w:szCs w:val="28"/>
          <w:lang w:eastAsia="ru-RU"/>
        </w:rPr>
        <w:t xml:space="preserve">0%,  доплата перед отгрузкой </w:t>
      </w:r>
      <w:r>
        <w:rPr>
          <w:b/>
          <w:noProof/>
          <w:sz w:val="28"/>
          <w:szCs w:val="28"/>
          <w:lang w:eastAsia="ru-RU"/>
        </w:rPr>
        <w:t>7</w:t>
      </w:r>
      <w:bookmarkStart w:id="0" w:name="_GoBack"/>
      <w:bookmarkEnd w:id="0"/>
      <w:r w:rsidRPr="00777F71">
        <w:rPr>
          <w:b/>
          <w:noProof/>
          <w:sz w:val="28"/>
          <w:szCs w:val="28"/>
          <w:lang w:eastAsia="ru-RU"/>
        </w:rPr>
        <w:t>0%;</w:t>
      </w:r>
    </w:p>
    <w:p w:rsidR="00777F71" w:rsidRPr="00777F71" w:rsidRDefault="00777F71" w:rsidP="00777F71">
      <w:pPr>
        <w:rPr>
          <w:b/>
          <w:noProof/>
          <w:sz w:val="28"/>
          <w:szCs w:val="28"/>
          <w:lang w:eastAsia="ru-RU"/>
        </w:rPr>
      </w:pPr>
      <w:r w:rsidRPr="00777F71">
        <w:rPr>
          <w:b/>
          <w:noProof/>
          <w:sz w:val="28"/>
          <w:szCs w:val="28"/>
          <w:lang w:eastAsia="ru-RU"/>
        </w:rPr>
        <w:t xml:space="preserve">Сроки поставки </w:t>
      </w:r>
      <w:r>
        <w:rPr>
          <w:b/>
          <w:noProof/>
          <w:sz w:val="28"/>
          <w:szCs w:val="28"/>
          <w:lang w:eastAsia="ru-RU"/>
        </w:rPr>
        <w:t xml:space="preserve"> - </w:t>
      </w:r>
      <w:r w:rsidRPr="00777F71">
        <w:rPr>
          <w:b/>
          <w:noProof/>
          <w:sz w:val="28"/>
          <w:szCs w:val="28"/>
          <w:lang w:eastAsia="ru-RU"/>
        </w:rPr>
        <w:t xml:space="preserve">45 </w:t>
      </w:r>
      <w:r>
        <w:rPr>
          <w:b/>
          <w:noProof/>
          <w:sz w:val="28"/>
          <w:szCs w:val="28"/>
          <w:lang w:eastAsia="ru-RU"/>
        </w:rPr>
        <w:t xml:space="preserve">рабочих </w:t>
      </w:r>
      <w:r w:rsidRPr="00777F71">
        <w:rPr>
          <w:b/>
          <w:noProof/>
          <w:sz w:val="28"/>
          <w:szCs w:val="28"/>
          <w:lang w:eastAsia="ru-RU"/>
        </w:rPr>
        <w:t>дней;</w:t>
      </w:r>
    </w:p>
    <w:p w:rsidR="00777F71" w:rsidRPr="00777F71" w:rsidRDefault="00777F71" w:rsidP="00777F71">
      <w:pPr>
        <w:rPr>
          <w:b/>
          <w:noProof/>
          <w:sz w:val="28"/>
          <w:szCs w:val="28"/>
          <w:lang w:eastAsia="ru-RU"/>
        </w:rPr>
      </w:pPr>
      <w:r w:rsidRPr="00777F71">
        <w:rPr>
          <w:b/>
          <w:noProof/>
          <w:sz w:val="28"/>
          <w:szCs w:val="28"/>
          <w:lang w:eastAsia="ru-RU"/>
        </w:rPr>
        <w:t>Дата составления предложения: 28.09.2021;</w:t>
      </w:r>
    </w:p>
    <w:p w:rsidR="0056504C" w:rsidRPr="0056504C" w:rsidRDefault="00777F71" w:rsidP="00777F71">
      <w:pPr>
        <w:rPr>
          <w:b/>
          <w:noProof/>
          <w:sz w:val="28"/>
          <w:szCs w:val="28"/>
          <w:lang w:eastAsia="ru-RU"/>
        </w:rPr>
      </w:pPr>
      <w:r w:rsidRPr="00777F71">
        <w:rPr>
          <w:b/>
          <w:noProof/>
          <w:sz w:val="28"/>
          <w:szCs w:val="28"/>
          <w:lang w:eastAsia="ru-RU"/>
        </w:rPr>
        <w:t>Срок действия предложения до: в течении 15 дней с даты составления предложения.</w:t>
      </w:r>
    </w:p>
    <w:p w:rsidR="0056504C" w:rsidRDefault="0056504C">
      <w:pPr>
        <w:rPr>
          <w:noProof/>
          <w:lang w:eastAsia="ru-RU"/>
        </w:rPr>
      </w:pPr>
    </w:p>
    <w:p w:rsidR="0056504C" w:rsidRDefault="0056504C">
      <w:pPr>
        <w:rPr>
          <w:noProof/>
          <w:lang w:eastAsia="ru-RU"/>
        </w:rPr>
      </w:pPr>
    </w:p>
    <w:p w:rsidR="00ED2EB6" w:rsidRDefault="00ED2EB6"/>
    <w:sectPr w:rsidR="00ED2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95"/>
    <w:rsid w:val="0056504C"/>
    <w:rsid w:val="005C1EEC"/>
    <w:rsid w:val="00777F71"/>
    <w:rsid w:val="007B6D95"/>
    <w:rsid w:val="0088254A"/>
    <w:rsid w:val="00ED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D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D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Компания Русбизнесавто</Company>
  <LinksUpToDate>false</LinksUpToDate>
  <CharactersWithSpaces>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Кожеуров Сергей Александрович</dc:creator>
  <cp:lastModifiedBy>Кожеуров Сергей Александрович</cp:lastModifiedBy>
  <cp:revision>1</cp:revision>
  <dcterms:created xsi:type="dcterms:W3CDTF">2021-09-28T06:36:00Z</dcterms:created>
  <dcterms:modified xsi:type="dcterms:W3CDTF">2021-09-28T08:55:00Z</dcterms:modified>
</cp:coreProperties>
</file>